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</w:t>
      </w:r>
    </w:p>
    <w:p>
      <w:pPr>
        <w:autoSpaceDE w:val="0"/>
        <w:autoSpaceDN w:val="0"/>
        <w:adjustRightInd w:val="0"/>
        <w:jc w:val="center"/>
        <w:rPr>
          <w:rFonts w:hint="eastAsia" w:ascii="宋体" w:hAnsi="Calibri" w:cs="宋体"/>
          <w:kern w:val="0"/>
          <w:sz w:val="48"/>
          <w:szCs w:val="48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Calibri" w:cs="宋体"/>
          <w:kern w:val="0"/>
          <w:sz w:val="48"/>
          <w:szCs w:val="48"/>
        </w:rPr>
      </w:pPr>
    </w:p>
    <w:p>
      <w:pPr>
        <w:autoSpaceDE w:val="0"/>
        <w:autoSpaceDN w:val="0"/>
        <w:adjustRightInd w:val="0"/>
        <w:spacing w:line="720" w:lineRule="auto"/>
        <w:jc w:val="center"/>
        <w:rPr>
          <w:rFonts w:hint="eastAsia" w:ascii="黑体" w:hAnsi="黑体" w:eastAsia="黑体" w:cs="宋体"/>
          <w:kern w:val="0"/>
          <w:sz w:val="52"/>
          <w:szCs w:val="48"/>
        </w:rPr>
      </w:pPr>
      <w:r>
        <w:rPr>
          <w:rFonts w:hint="eastAsia" w:ascii="黑体" w:hAnsi="黑体" w:eastAsia="黑体" w:cs="宋体"/>
          <w:kern w:val="0"/>
          <w:sz w:val="52"/>
          <w:szCs w:val="48"/>
        </w:rPr>
        <w:t>北京市绿色数据中心年度报告</w:t>
      </w:r>
    </w:p>
    <w:p>
      <w:pPr>
        <w:autoSpaceDE w:val="0"/>
        <w:autoSpaceDN w:val="0"/>
        <w:adjustRightInd w:val="0"/>
        <w:spacing w:line="720" w:lineRule="auto"/>
        <w:jc w:val="center"/>
        <w:rPr>
          <w:rFonts w:hint="eastAsia" w:ascii="黑体" w:hAnsi="黑体" w:eastAsia="黑体" w:cs="宋体"/>
          <w:kern w:val="0"/>
          <w:sz w:val="48"/>
          <w:szCs w:val="48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Calibri" w:cs="宋体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Calibri" w:cs="宋体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left"/>
        <w:rPr>
          <w:rFonts w:ascii="宋体" w:hAnsi="Calibri" w:cs="宋体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  <w:outlineLvl w:val="9"/>
        <w:rPr>
          <w:rFonts w:hint="eastAsia" w:ascii="仿宋_GB2312" w:hAnsi="Calibri" w:eastAsia="仿宋_GB2312" w:cs="FangSong"/>
          <w:kern w:val="0"/>
          <w:sz w:val="32"/>
          <w:szCs w:val="32"/>
        </w:rPr>
      </w:pPr>
      <w:r>
        <w:rPr>
          <w:rFonts w:hint="eastAsia" w:ascii="仿宋_GB2312" w:hAnsi="Calibri" w:eastAsia="仿宋_GB2312" w:cs="FangSong"/>
          <w:kern w:val="0"/>
          <w:sz w:val="32"/>
          <w:szCs w:val="32"/>
        </w:rPr>
        <w:t>企业名称：</w:t>
      </w:r>
      <w:r>
        <w:rPr>
          <w:rFonts w:hint="eastAsia" w:ascii="仿宋_GB2312" w:hAnsi="Calibri" w:eastAsia="仿宋_GB2312" w:cs="FangSong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Calibri" w:eastAsia="仿宋_GB2312" w:cs="FangSong"/>
          <w:kern w:val="0"/>
          <w:sz w:val="32"/>
          <w:szCs w:val="32"/>
        </w:rPr>
        <w:t>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  <w:outlineLvl w:val="9"/>
        <w:rPr>
          <w:rFonts w:hint="eastAsia" w:ascii="仿宋_GB2312" w:hAnsi="Calibri" w:eastAsia="仿宋_GB2312" w:cs="FangSong"/>
          <w:kern w:val="0"/>
          <w:sz w:val="32"/>
          <w:szCs w:val="32"/>
          <w:u w:val="single"/>
        </w:rPr>
      </w:pPr>
      <w:r>
        <w:rPr>
          <w:rFonts w:hint="eastAsia" w:ascii="仿宋_GB2312" w:hAnsi="Calibri" w:eastAsia="仿宋_GB2312" w:cs="FangSong"/>
          <w:kern w:val="0"/>
          <w:sz w:val="32"/>
          <w:szCs w:val="32"/>
        </w:rPr>
        <w:t>联系地址：</w:t>
      </w:r>
      <w:r>
        <w:rPr>
          <w:rFonts w:hint="eastAsia" w:ascii="仿宋_GB2312" w:hAnsi="Calibri" w:eastAsia="仿宋_GB2312" w:cs="FangSong"/>
          <w:kern w:val="0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  <w:outlineLvl w:val="9"/>
        <w:rPr>
          <w:rFonts w:hint="eastAsia" w:ascii="仿宋_GB2312" w:hAnsi="Calibri" w:eastAsia="仿宋_GB2312" w:cs="FangSong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  <w:outlineLvl w:val="9"/>
        <w:rPr>
          <w:rFonts w:hint="eastAsia" w:ascii="仿宋_GB2312" w:hAnsi="Calibri" w:eastAsia="仿宋_GB2312" w:cs="FangSong"/>
          <w:kern w:val="0"/>
          <w:sz w:val="32"/>
          <w:szCs w:val="32"/>
        </w:rPr>
      </w:pPr>
      <w:r>
        <w:rPr>
          <w:rFonts w:hint="eastAsia" w:ascii="仿宋_GB2312" w:hAnsi="Calibri" w:eastAsia="仿宋_GB2312" w:cs="FangSong"/>
          <w:kern w:val="0"/>
          <w:sz w:val="32"/>
          <w:szCs w:val="32"/>
        </w:rPr>
        <w:t>联系人：</w:t>
      </w:r>
      <w:r>
        <w:rPr>
          <w:rFonts w:hint="eastAsia" w:ascii="仿宋_GB2312" w:hAnsi="Calibri" w:eastAsia="仿宋_GB2312" w:cs="FangSong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 w:cs="FangSong"/>
          <w:kern w:val="0"/>
          <w:sz w:val="32"/>
          <w:szCs w:val="32"/>
        </w:rPr>
        <w:t>职务：</w:t>
      </w:r>
      <w:r>
        <w:rPr>
          <w:rFonts w:hint="eastAsia" w:ascii="仿宋_GB2312" w:hAnsi="Calibri" w:eastAsia="仿宋_GB2312" w:cs="FangSong"/>
          <w:kern w:val="0"/>
          <w:sz w:val="3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  <w:outlineLvl w:val="9"/>
        <w:rPr>
          <w:rFonts w:hint="eastAsia" w:ascii="仿宋_GB2312" w:hAnsi="Calibri" w:eastAsia="仿宋_GB2312" w:cs="FangSong"/>
          <w:kern w:val="0"/>
          <w:sz w:val="32"/>
          <w:szCs w:val="32"/>
          <w:u w:val="single"/>
        </w:rPr>
      </w:pPr>
      <w:r>
        <w:rPr>
          <w:rFonts w:hint="eastAsia" w:ascii="仿宋_GB2312" w:hAnsi="Calibri" w:eastAsia="仿宋_GB2312" w:cs="FangSong"/>
          <w:kern w:val="0"/>
          <w:sz w:val="32"/>
          <w:szCs w:val="32"/>
        </w:rPr>
        <w:t>手机：</w:t>
      </w:r>
      <w:r>
        <w:rPr>
          <w:rFonts w:hint="eastAsia" w:ascii="仿宋_GB2312" w:hAnsi="Calibri" w:eastAsia="仿宋_GB2312" w:cs="FangSong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Calibri" w:eastAsia="仿宋_GB2312" w:cs="FangSong"/>
          <w:kern w:val="0"/>
          <w:sz w:val="32"/>
          <w:szCs w:val="32"/>
        </w:rPr>
        <w:t>传真：</w:t>
      </w:r>
      <w:r>
        <w:rPr>
          <w:rFonts w:hint="eastAsia" w:ascii="仿宋_GB2312" w:hAnsi="Calibri" w:eastAsia="仿宋_GB2312" w:cs="FangSong"/>
          <w:kern w:val="0"/>
          <w:sz w:val="3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  <w:outlineLvl w:val="9"/>
        <w:rPr>
          <w:rFonts w:hint="eastAsia" w:ascii="仿宋_GB2312" w:hAnsi="Calibri" w:eastAsia="仿宋_GB2312" w:cs="FangSong"/>
          <w:kern w:val="0"/>
          <w:sz w:val="32"/>
          <w:szCs w:val="32"/>
        </w:rPr>
      </w:pPr>
      <w:r>
        <w:rPr>
          <w:rFonts w:hint="eastAsia" w:ascii="仿宋_GB2312" w:hAnsi="Calibri" w:eastAsia="仿宋_GB2312" w:cs="FangSong"/>
          <w:kern w:val="0"/>
          <w:sz w:val="32"/>
          <w:szCs w:val="32"/>
        </w:rPr>
        <w:t>办公电话：</w:t>
      </w:r>
      <w:r>
        <w:rPr>
          <w:rFonts w:hint="eastAsia" w:ascii="仿宋_GB2312" w:hAnsi="Calibri" w:eastAsia="仿宋_GB2312" w:cs="FangSong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Calibri" w:eastAsia="仿宋_GB2312" w:cs="FangSong"/>
          <w:kern w:val="0"/>
          <w:sz w:val="32"/>
          <w:szCs w:val="32"/>
        </w:rPr>
        <w:t>电子信箱：</w:t>
      </w:r>
      <w:r>
        <w:rPr>
          <w:rFonts w:hint="eastAsia" w:ascii="仿宋_GB2312" w:hAnsi="Calibri" w:eastAsia="仿宋_GB2312" w:cs="FangSong"/>
          <w:kern w:val="0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outlineLvl w:val="9"/>
        <w:rPr>
          <w:rFonts w:hint="eastAsia" w:ascii="仿宋_GB2312" w:hAnsi="Calibri" w:eastAsia="仿宋_GB2312" w:cs="FangSong"/>
          <w:kern w:val="0"/>
          <w:sz w:val="32"/>
          <w:szCs w:val="32"/>
          <w:u w:val="single"/>
        </w:rPr>
      </w:pPr>
      <w:r>
        <w:rPr>
          <w:rFonts w:hint="eastAsia" w:ascii="仿宋_GB2312" w:hAnsi="Calibri" w:eastAsia="仿宋_GB2312" w:cs="FangSong"/>
          <w:kern w:val="0"/>
          <w:sz w:val="32"/>
          <w:szCs w:val="32"/>
        </w:rPr>
        <w:t>编制日期：</w:t>
      </w:r>
      <w:r>
        <w:rPr>
          <w:rFonts w:hint="eastAsia" w:ascii="仿宋_GB2312" w:hAnsi="Calibri" w:eastAsia="仿宋_GB2312" w:cs="FangSong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Calibri" w:eastAsia="仿宋_GB2312" w:cs="FangSong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Calibri" w:eastAsia="仿宋_GB2312" w:cs="FangSong"/>
          <w:kern w:val="0"/>
          <w:sz w:val="32"/>
          <w:szCs w:val="32"/>
          <w:u w:val="single"/>
        </w:rPr>
        <w:t xml:space="preserve">               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仿宋_GB2312" w:hAnsi="Calibri" w:eastAsia="仿宋_GB2312" w:cs="FangSong"/>
          <w:kern w:val="0"/>
          <w:sz w:val="32"/>
          <w:szCs w:val="32"/>
          <w:u w:val="single"/>
        </w:rPr>
        <w:br w:type="page"/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编写提纲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Chars="200"/>
        <w:jc w:val="left"/>
        <w:textAlignment w:val="auto"/>
        <w:outlineLvl w:val="9"/>
        <w:rPr>
          <w:rFonts w:hint="eastAsia" w:ascii="黑体" w:hAnsi="Calibri" w:eastAsia="黑体" w:cs="黑体"/>
          <w:kern w:val="0"/>
          <w:sz w:val="32"/>
          <w:szCs w:val="32"/>
        </w:rPr>
      </w:pPr>
      <w:r>
        <w:rPr>
          <w:rFonts w:hint="eastAsia" w:ascii="黑体" w:hAnsi="Calibri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Calibri" w:eastAsia="黑体" w:cs="黑体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Calibri" w:eastAsia="黑体" w:cs="黑体"/>
          <w:kern w:val="0"/>
          <w:sz w:val="32"/>
          <w:szCs w:val="32"/>
        </w:rPr>
        <w:t>年度电能能耗报表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Calibri" w:eastAsia="仿宋_GB2312" w:cs="FangSong"/>
          <w:kern w:val="0"/>
          <w:sz w:val="32"/>
          <w:szCs w:val="32"/>
        </w:rPr>
      </w:pPr>
      <w:r>
        <w:rPr>
          <w:rFonts w:hint="eastAsia" w:ascii="仿宋_GB2312" w:hAnsi="Calibri" w:eastAsia="仿宋_GB2312" w:cs="FangSong"/>
          <w:kern w:val="0"/>
          <w:sz w:val="32"/>
          <w:szCs w:val="32"/>
        </w:rPr>
        <w:t>包括能耗测量装置、分项计量电位图、月度IT设备能耗数据、月度总电能能耗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720" w:firstLine="640" w:firstLineChars="200"/>
        <w:jc w:val="left"/>
        <w:textAlignment w:val="auto"/>
        <w:outlineLvl w:val="9"/>
        <w:rPr>
          <w:rFonts w:hint="eastAsia" w:ascii="仿宋_GB2312" w:hAnsi="Calibri" w:eastAsia="仿宋_GB2312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Chars="200"/>
        <w:jc w:val="left"/>
        <w:textAlignment w:val="auto"/>
        <w:outlineLvl w:val="9"/>
        <w:rPr>
          <w:rFonts w:hint="eastAsia" w:ascii="黑体" w:hAnsi="Calibri" w:eastAsia="黑体" w:cs="黑体"/>
          <w:kern w:val="0"/>
          <w:sz w:val="32"/>
          <w:szCs w:val="32"/>
        </w:rPr>
      </w:pPr>
      <w:r>
        <w:rPr>
          <w:rFonts w:hint="eastAsia" w:ascii="黑体" w:hAnsi="Calibri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Calibri" w:eastAsia="黑体" w:cs="黑体"/>
          <w:kern w:val="0"/>
          <w:sz w:val="32"/>
          <w:szCs w:val="32"/>
          <w:lang w:eastAsia="zh-CN"/>
        </w:rPr>
        <w:t>二、上年度采取的节能节水措施及成效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Calibri" w:eastAsia="仿宋_GB2312" w:cs="FangSong"/>
          <w:kern w:val="0"/>
          <w:sz w:val="32"/>
          <w:szCs w:val="32"/>
        </w:rPr>
      </w:pPr>
      <w:r>
        <w:rPr>
          <w:rFonts w:hint="eastAsia" w:ascii="仿宋_GB2312" w:hAnsi="Calibri" w:eastAsia="仿宋_GB2312" w:cs="FangSong"/>
          <w:kern w:val="0"/>
          <w:sz w:val="32"/>
          <w:szCs w:val="32"/>
        </w:rPr>
        <w:t>包括但不限于IT系统、制冷系统、供配电系统、其他辅助系统节能</w:t>
      </w:r>
    </w:p>
    <w:tbl>
      <w:tblPr>
        <w:tblStyle w:val="18"/>
        <w:tblW w:w="8715" w:type="dxa"/>
        <w:tblInd w:w="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2338"/>
        <w:gridCol w:w="2300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Calibri" w:eastAsia="仿宋_GB2312" w:cs="黑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Calibri" w:eastAsia="仿宋_GB2312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Calibri" w:eastAsia="仿宋_GB2312" w:cs="黑体"/>
                <w:kern w:val="0"/>
                <w:sz w:val="32"/>
                <w:szCs w:val="32"/>
                <w:vertAlign w:val="baseline"/>
                <w:lang w:eastAsia="zh-CN"/>
              </w:rPr>
              <w:t>本年度用量</w:t>
            </w:r>
          </w:p>
        </w:tc>
        <w:tc>
          <w:tcPr>
            <w:tcW w:w="2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Calibri" w:eastAsia="仿宋_GB2312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Calibri" w:eastAsia="仿宋_GB2312" w:cs="黑体"/>
                <w:kern w:val="0"/>
                <w:sz w:val="32"/>
                <w:szCs w:val="32"/>
                <w:vertAlign w:val="baseline"/>
                <w:lang w:eastAsia="zh-CN"/>
              </w:rPr>
              <w:t>上年度用量</w:t>
            </w:r>
          </w:p>
        </w:tc>
        <w:tc>
          <w:tcPr>
            <w:tcW w:w="17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Calibri" w:eastAsia="仿宋_GB2312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Calibri" w:eastAsia="仿宋_GB2312" w:cs="黑体"/>
                <w:kern w:val="0"/>
                <w:sz w:val="32"/>
                <w:szCs w:val="32"/>
                <w:vertAlign w:val="baseline"/>
                <w:lang w:eastAsia="zh-CN"/>
              </w:rPr>
              <w:t>节约量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Calibri" w:eastAsia="仿宋_GB2312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Calibri" w:eastAsia="仿宋_GB2312" w:cs="黑体"/>
                <w:kern w:val="0"/>
                <w:sz w:val="32"/>
                <w:szCs w:val="32"/>
                <w:vertAlign w:val="baseline"/>
                <w:lang w:eastAsia="zh-CN"/>
              </w:rPr>
              <w:t>用电情况（度）</w:t>
            </w:r>
          </w:p>
        </w:tc>
        <w:tc>
          <w:tcPr>
            <w:tcW w:w="2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Calibri" w:eastAsia="仿宋_GB2312" w:cs="黑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Calibri" w:eastAsia="仿宋_GB2312" w:cs="黑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7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Calibri" w:eastAsia="仿宋_GB2312" w:cs="黑体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Calibri" w:eastAsia="仿宋_GB2312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Calibri" w:eastAsia="仿宋_GB2312" w:cs="黑体"/>
                <w:kern w:val="0"/>
                <w:sz w:val="32"/>
                <w:szCs w:val="32"/>
                <w:vertAlign w:val="baseline"/>
                <w:lang w:eastAsia="zh-CN"/>
              </w:rPr>
              <w:t>用水情况（吨）</w:t>
            </w:r>
          </w:p>
        </w:tc>
        <w:tc>
          <w:tcPr>
            <w:tcW w:w="2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Calibri" w:eastAsia="仿宋_GB2312" w:cs="黑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Calibri" w:eastAsia="仿宋_GB2312" w:cs="黑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7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Calibri" w:eastAsia="仿宋_GB2312" w:cs="黑体"/>
                <w:kern w:val="0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黑体" w:hAnsi="Calibri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黑体" w:hAnsi="Calibri" w:eastAsia="黑体" w:cs="黑体"/>
          <w:kern w:val="0"/>
          <w:sz w:val="32"/>
          <w:szCs w:val="32"/>
        </w:rPr>
      </w:pPr>
      <w:r>
        <w:rPr>
          <w:rFonts w:hint="eastAsia" w:ascii="黑体" w:hAnsi="Calibri" w:eastAsia="黑体" w:cs="黑体"/>
          <w:kern w:val="0"/>
          <w:sz w:val="32"/>
          <w:szCs w:val="32"/>
        </w:rPr>
        <w:t>三、能源资源管控情况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Calibri" w:eastAsia="仿宋_GB2312" w:cs="FangSong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FangSong"/>
          <w:kern w:val="0"/>
          <w:sz w:val="32"/>
          <w:szCs w:val="32"/>
        </w:rPr>
        <w:t>包括但不限于能源管理系统、水资源利用等</w:t>
      </w:r>
      <w:r>
        <w:rPr>
          <w:rFonts w:hint="eastAsia" w:ascii="仿宋_GB2312" w:hAnsi="Calibri" w:eastAsia="仿宋_GB2312" w:cs="FangSong"/>
          <w:kern w:val="0"/>
          <w:sz w:val="32"/>
          <w:szCs w:val="32"/>
          <w:lang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FangSong" w:hAnsi="Calibri" w:eastAsia="FangSong" w:cs="FangSong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黑体" w:hAnsi="Calibri" w:eastAsia="黑体" w:cs="黑体"/>
          <w:kern w:val="0"/>
          <w:sz w:val="32"/>
          <w:szCs w:val="32"/>
        </w:rPr>
      </w:pPr>
      <w:r>
        <w:rPr>
          <w:rFonts w:hint="eastAsia" w:ascii="黑体" w:hAnsi="Calibri" w:eastAsia="黑体" w:cs="黑体"/>
          <w:kern w:val="0"/>
          <w:sz w:val="32"/>
          <w:szCs w:val="32"/>
        </w:rPr>
        <w:t>四、可再生能源与余热利用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Calibri" w:eastAsia="仿宋_GB2312" w:cs="FangSong"/>
          <w:kern w:val="0"/>
          <w:sz w:val="32"/>
          <w:szCs w:val="32"/>
        </w:rPr>
      </w:pPr>
      <w:r>
        <w:rPr>
          <w:rFonts w:hint="eastAsia" w:ascii="仿宋_GB2312" w:hAnsi="Calibri" w:eastAsia="仿宋_GB2312" w:cs="FangSong"/>
          <w:kern w:val="0"/>
          <w:sz w:val="32"/>
          <w:szCs w:val="32"/>
        </w:rPr>
        <w:t>包括本年度可再生能源利用情况、余热利用情况等。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420" w:firstLineChars="200"/>
        <w:jc w:val="left"/>
        <w:textAlignment w:val="auto"/>
        <w:outlineLvl w:val="9"/>
        <w:rPr>
          <w:rFonts w:hint="eastAsia" w:cs="Times New Roman"/>
          <w:kern w:val="2"/>
          <w:sz w:val="21"/>
          <w:lang w:val="en-US" w:eastAsia="zh-CN" w:bidi="ar-SA"/>
        </w:rPr>
      </w:pPr>
    </w:p>
    <w:p>
      <w:pPr>
        <w:jc w:val="left"/>
        <w:rPr>
          <w:rFonts w:hint="eastAsia" w:cs="Times New Roman"/>
          <w:kern w:val="2"/>
          <w:sz w:val="21"/>
          <w:lang w:val="en-US" w:eastAsia="zh-CN" w:bidi="ar-SA"/>
        </w:rPr>
      </w:pPr>
    </w:p>
    <w:p>
      <w:pPr>
        <w:jc w:val="left"/>
        <w:rPr>
          <w:rFonts w:hint="eastAsia" w:cs="Times New Roman"/>
          <w:kern w:val="2"/>
          <w:sz w:val="21"/>
          <w:lang w:val="en-US" w:eastAsia="zh-CN" w:bidi="ar-SA"/>
        </w:rPr>
      </w:pPr>
    </w:p>
    <w:p>
      <w:pPr>
        <w:jc w:val="left"/>
        <w:rPr>
          <w:rFonts w:hint="eastAsia" w:cs="Times New Roman"/>
          <w:kern w:val="2"/>
          <w:sz w:val="21"/>
          <w:lang w:val="en-US" w:eastAsia="zh-CN" w:bidi="ar-SA"/>
        </w:rPr>
      </w:pPr>
    </w:p>
    <w:p>
      <w:pPr>
        <w:jc w:val="left"/>
        <w:rPr>
          <w:rFonts w:hint="eastAsia" w:cs="Times New Roman"/>
          <w:kern w:val="2"/>
          <w:sz w:val="21"/>
          <w:lang w:val="en-US" w:eastAsia="zh-CN" w:bidi="ar-SA"/>
        </w:rPr>
      </w:pPr>
      <w:bookmarkStart w:id="0" w:name="_GoBack"/>
      <w:bookmarkEnd w:id="0"/>
    </w:p>
    <w:p>
      <w:pPr>
        <w:jc w:val="left"/>
        <w:rPr>
          <w:rFonts w:hint="eastAsia" w:cs="Times New Roman"/>
          <w:kern w:val="2"/>
          <w:sz w:val="21"/>
          <w:lang w:val="en-US" w:eastAsia="zh-CN" w:bidi="ar-SA"/>
        </w:rPr>
      </w:pPr>
    </w:p>
    <w:p>
      <w:pPr>
        <w:jc w:val="left"/>
        <w:rPr>
          <w:rFonts w:hint="eastAsia" w:cs="Times New Roman"/>
          <w:kern w:val="2"/>
          <w:sz w:val="21"/>
          <w:lang w:val="en-US" w:eastAsia="zh-CN" w:bidi="ar-SA"/>
        </w:rPr>
      </w:pPr>
    </w:p>
    <w:sectPr>
      <w:headerReference r:id="rId3" w:type="default"/>
      <w:footerReference r:id="rId4" w:type="default"/>
      <w:pgSz w:w="12240" w:h="15840"/>
      <w:pgMar w:top="2098" w:right="1474" w:bottom="1984" w:left="1587" w:header="720" w:footer="720" w:gutter="0"/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Noto Sans Mono CJK JP Regular">
    <w:altName w:val="仿宋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方正宋体S-超大字符集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3120" o:spid="_x0000_s3120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44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33C"/>
    <w:multiLevelType w:val="multilevel"/>
    <w:tmpl w:val="0E7F433C"/>
    <w:lvl w:ilvl="0" w:tentative="0">
      <w:start w:val="1"/>
      <w:numFmt w:val="lowerLetter"/>
      <w:pStyle w:val="35"/>
      <w:lvlText w:val="%1)"/>
      <w:lvlJc w:val="left"/>
      <w:pPr>
        <w:tabs>
          <w:tab w:val="left" w:pos="840"/>
        </w:tabs>
        <w:ind w:left="839" w:hanging="419"/>
      </w:pPr>
      <w:rPr>
        <w:rFonts w:hint="default" w:ascii="Times New Roman" w:hAnsi="Times New Roman" w:eastAsia="宋体" w:cs="Times New Roman"/>
        <w:b w:val="0"/>
        <w:i w:val="0"/>
        <w:sz w:val="21"/>
        <w:szCs w:val="21"/>
      </w:rPr>
    </w:lvl>
    <w:lvl w:ilvl="1" w:tentative="0">
      <w:start w:val="1"/>
      <w:numFmt w:val="decimal"/>
      <w:pStyle w:val="36"/>
      <w:lvlText w:val="%2)"/>
      <w:lvlJc w:val="left"/>
      <w:pPr>
        <w:tabs>
          <w:tab w:val="left" w:pos="1260"/>
        </w:tabs>
        <w:ind w:left="1259" w:hanging="419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">
    <w:nsid w:val="657D3FBC"/>
    <w:multiLevelType w:val="multilevel"/>
    <w:tmpl w:val="657D3FBC"/>
    <w:lvl w:ilvl="0" w:tentative="0">
      <w:start w:val="1"/>
      <w:numFmt w:val="upperLetter"/>
      <w:pStyle w:val="37"/>
      <w:suff w:val="nothing"/>
      <w:lvlText w:val="附　录　%1"/>
      <w:lvlJc w:val="left"/>
      <w:pPr>
        <w:ind w:left="7514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2269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4111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4111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4111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4111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4111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8505"/>
        </w:tabs>
        <w:ind w:left="8505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9213"/>
        </w:tabs>
        <w:ind w:left="9213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500"/>
  <w:drawingGridHorizontalSpacing w:val="1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suppressSpBfAfterPgBrk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7CB9"/>
    <w:rsid w:val="000D6215"/>
    <w:rsid w:val="000D65EA"/>
    <w:rsid w:val="001E5632"/>
    <w:rsid w:val="00207AE0"/>
    <w:rsid w:val="0047684D"/>
    <w:rsid w:val="0058384D"/>
    <w:rsid w:val="005D40E7"/>
    <w:rsid w:val="00906BEE"/>
    <w:rsid w:val="00976E4E"/>
    <w:rsid w:val="00A6178B"/>
    <w:rsid w:val="00C7629D"/>
    <w:rsid w:val="00DA2C51"/>
    <w:rsid w:val="00E81408"/>
    <w:rsid w:val="00EB7CB9"/>
    <w:rsid w:val="00EE41A9"/>
    <w:rsid w:val="00F71829"/>
    <w:rsid w:val="2DD7452F"/>
    <w:rsid w:val="2FF72B03"/>
    <w:rsid w:val="35F8B80D"/>
    <w:rsid w:val="36FF1ECF"/>
    <w:rsid w:val="37770450"/>
    <w:rsid w:val="39BF00A0"/>
    <w:rsid w:val="3F7BAC3D"/>
    <w:rsid w:val="3FA7E9CF"/>
    <w:rsid w:val="3FBF9254"/>
    <w:rsid w:val="3FD617FF"/>
    <w:rsid w:val="3FFFDA43"/>
    <w:rsid w:val="42BFA067"/>
    <w:rsid w:val="46D5B534"/>
    <w:rsid w:val="4FFFB71D"/>
    <w:rsid w:val="54FFE8E5"/>
    <w:rsid w:val="57AD2FC8"/>
    <w:rsid w:val="5BFB044C"/>
    <w:rsid w:val="5BFD1FEF"/>
    <w:rsid w:val="5ED3FDBF"/>
    <w:rsid w:val="5FD6F9CC"/>
    <w:rsid w:val="62BC5FB0"/>
    <w:rsid w:val="695F9419"/>
    <w:rsid w:val="6DADEA88"/>
    <w:rsid w:val="6FE74AFB"/>
    <w:rsid w:val="73EB7849"/>
    <w:rsid w:val="77FB81E2"/>
    <w:rsid w:val="79DF3632"/>
    <w:rsid w:val="7B3F7B64"/>
    <w:rsid w:val="7C7B06C2"/>
    <w:rsid w:val="7CDF3EAD"/>
    <w:rsid w:val="7DD2405C"/>
    <w:rsid w:val="7E7ECA07"/>
    <w:rsid w:val="7EC76775"/>
    <w:rsid w:val="7EDD9036"/>
    <w:rsid w:val="7EDF72E5"/>
    <w:rsid w:val="7F7C62BC"/>
    <w:rsid w:val="7F9D832F"/>
    <w:rsid w:val="7FBF3BDC"/>
    <w:rsid w:val="7FBF5C7B"/>
    <w:rsid w:val="7FDAA123"/>
    <w:rsid w:val="7FEF7056"/>
    <w:rsid w:val="8BBF6F14"/>
    <w:rsid w:val="9E3B43BE"/>
    <w:rsid w:val="9F7F5D3E"/>
    <w:rsid w:val="9FEC5CEB"/>
    <w:rsid w:val="B6FD62BB"/>
    <w:rsid w:val="B7CF075D"/>
    <w:rsid w:val="BA7B23C6"/>
    <w:rsid w:val="BCF4F31F"/>
    <w:rsid w:val="BD2253EB"/>
    <w:rsid w:val="BDB6E6B5"/>
    <w:rsid w:val="BDCF161C"/>
    <w:rsid w:val="BFE4B07C"/>
    <w:rsid w:val="BFFBD837"/>
    <w:rsid w:val="CA6F28F2"/>
    <w:rsid w:val="CFFF74A7"/>
    <w:rsid w:val="D7BB4D4D"/>
    <w:rsid w:val="D7DD9B97"/>
    <w:rsid w:val="D7FF9505"/>
    <w:rsid w:val="D9B54B87"/>
    <w:rsid w:val="DBFA7939"/>
    <w:rsid w:val="DDFFC978"/>
    <w:rsid w:val="DF8DF2E9"/>
    <w:rsid w:val="ECB74B86"/>
    <w:rsid w:val="ED9BCAD4"/>
    <w:rsid w:val="EDE372E8"/>
    <w:rsid w:val="EE9FAEE8"/>
    <w:rsid w:val="EFBFD0A9"/>
    <w:rsid w:val="F27F0913"/>
    <w:rsid w:val="F3DD65EA"/>
    <w:rsid w:val="F7BFDD55"/>
    <w:rsid w:val="F8E7323B"/>
    <w:rsid w:val="F9B76953"/>
    <w:rsid w:val="FC7F8A82"/>
    <w:rsid w:val="FE734873"/>
    <w:rsid w:val="FEB54088"/>
    <w:rsid w:val="FEE6E0C5"/>
    <w:rsid w:val="FEF7EF46"/>
    <w:rsid w:val="FF6F3032"/>
    <w:rsid w:val="FF974AC1"/>
    <w:rsid w:val="FF9BF693"/>
    <w:rsid w:val="FFEDE4D4"/>
    <w:rsid w:val="FFFB58C9"/>
    <w:rsid w:val="FFFF1155"/>
    <w:rsid w:val="FFFFEF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2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5">
    <w:name w:val="Body Text"/>
    <w:basedOn w:val="1"/>
    <w:qFormat/>
    <w:uiPriority w:val="1"/>
    <w:pPr>
      <w:autoSpaceDE w:val="0"/>
      <w:autoSpaceDN w:val="0"/>
      <w:jc w:val="left"/>
    </w:pPr>
    <w:rPr>
      <w:rFonts w:ascii="Noto Sans Mono CJK JP Regular" w:hAnsi="Noto Sans Mono CJK JP Regular" w:eastAsia="Noto Sans Mono CJK JP Regular" w:cs="Noto Sans Mono CJK JP Regular"/>
      <w:kern w:val="0"/>
      <w:sz w:val="32"/>
      <w:szCs w:val="32"/>
      <w:lang w:eastAsia="en-US"/>
    </w:rPr>
  </w:style>
  <w:style w:type="paragraph" w:styleId="6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7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9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jc w:val="left"/>
    </w:pPr>
    <w:rPr>
      <w:kern w:val="0"/>
      <w:sz w:val="24"/>
    </w:rPr>
  </w:style>
  <w:style w:type="character" w:styleId="12">
    <w:name w:val="page number"/>
    <w:basedOn w:val="11"/>
    <w:semiHidden/>
    <w:unhideWhenUsed/>
    <w:qFormat/>
    <w:uiPriority w:val="99"/>
  </w:style>
  <w:style w:type="character" w:styleId="13">
    <w:name w:val="Emphasis"/>
    <w:basedOn w:val="11"/>
    <w:qFormat/>
    <w:uiPriority w:val="20"/>
  </w:style>
  <w:style w:type="character" w:styleId="14">
    <w:name w:val="Hyperlink"/>
    <w:semiHidden/>
    <w:unhideWhenUsed/>
    <w:qFormat/>
    <w:uiPriority w:val="99"/>
    <w:rPr>
      <w:color w:val="0000FF"/>
      <w:u w:val="single"/>
    </w:rPr>
  </w:style>
  <w:style w:type="character" w:styleId="15">
    <w:name w:val="annotation reference"/>
    <w:semiHidden/>
    <w:unhideWhenUsed/>
    <w:qFormat/>
    <w:uiPriority w:val="99"/>
    <w:rPr>
      <w:sz w:val="21"/>
      <w:szCs w:val="21"/>
    </w:rPr>
  </w:style>
  <w:style w:type="character" w:styleId="16">
    <w:name w:val="footnote reference"/>
    <w:unhideWhenUsed/>
    <w:qFormat/>
    <w:uiPriority w:val="99"/>
    <w:rPr>
      <w:vertAlign w:val="superscript"/>
    </w:rPr>
  </w:style>
  <w:style w:type="table" w:styleId="18">
    <w:name w:val="Table Grid"/>
    <w:basedOn w:val="17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批注框文本 Char"/>
    <w:link w:val="6"/>
    <w:qFormat/>
    <w:uiPriority w:val="99"/>
    <w:rPr>
      <w:kern w:val="2"/>
      <w:sz w:val="18"/>
      <w:szCs w:val="18"/>
    </w:rPr>
  </w:style>
  <w:style w:type="character" w:customStyle="1" w:styleId="20">
    <w:name w:val="批注框文本 Char1"/>
    <w:semiHidden/>
    <w:qFormat/>
    <w:uiPriority w:val="99"/>
    <w:rPr>
      <w:kern w:val="2"/>
      <w:sz w:val="18"/>
      <w:szCs w:val="18"/>
    </w:rPr>
  </w:style>
  <w:style w:type="character" w:customStyle="1" w:styleId="21">
    <w:name w:val="批注文字 Char"/>
    <w:link w:val="4"/>
    <w:semiHidden/>
    <w:qFormat/>
    <w:uiPriority w:val="99"/>
    <w:rPr>
      <w:kern w:val="2"/>
      <w:sz w:val="21"/>
    </w:rPr>
  </w:style>
  <w:style w:type="character" w:customStyle="1" w:styleId="22">
    <w:name w:val="批注主题 Char"/>
    <w:link w:val="3"/>
    <w:semiHidden/>
    <w:qFormat/>
    <w:uiPriority w:val="99"/>
    <w:rPr>
      <w:b/>
      <w:bCs/>
      <w:kern w:val="2"/>
      <w:sz w:val="21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4">
    <w:name w:val="标题 Char"/>
    <w:link w:val="25"/>
    <w:qFormat/>
    <w:uiPriority w:val="0"/>
    <w:rPr>
      <w:rFonts w:ascii="黑体" w:hAnsi="黑体" w:eastAsia="黑体"/>
      <w:b/>
      <w:sz w:val="36"/>
    </w:rPr>
  </w:style>
  <w:style w:type="paragraph" w:customStyle="1" w:styleId="25">
    <w:name w:val="标题1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="黑体" w:hAnsi="黑体" w:eastAsia="黑体"/>
      <w:b/>
      <w:kern w:val="0"/>
      <w:sz w:val="36"/>
    </w:rPr>
  </w:style>
  <w:style w:type="paragraph" w:customStyle="1" w:styleId="2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7">
    <w:name w:val="Table Paragraph"/>
    <w:basedOn w:val="1"/>
    <w:qFormat/>
    <w:uiPriority w:val="1"/>
    <w:pPr>
      <w:autoSpaceDE w:val="0"/>
      <w:autoSpaceDN w:val="0"/>
      <w:jc w:val="left"/>
    </w:pPr>
    <w:rPr>
      <w:rFonts w:ascii="Noto Sans Mono CJK JP Regular" w:hAnsi="Noto Sans Mono CJK JP Regular" w:eastAsia="Noto Sans Mono CJK JP Regular" w:cs="Noto Sans Mono CJK JP Regular"/>
      <w:kern w:val="0"/>
      <w:sz w:val="22"/>
      <w:szCs w:val="22"/>
      <w:lang w:eastAsia="en-US"/>
    </w:rPr>
  </w:style>
  <w:style w:type="paragraph" w:customStyle="1" w:styleId="28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9">
    <w:name w:val="其他发布部门"/>
    <w:basedOn w:val="30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30">
    <w:name w:val="发布部门"/>
    <w:next w:val="26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31">
    <w:name w:val="章标题"/>
    <w:next w:val="26"/>
    <w:qFormat/>
    <w:uiPriority w:val="0"/>
    <w:p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2">
    <w:name w:val="二级条标题"/>
    <w:basedOn w:val="33"/>
    <w:next w:val="26"/>
    <w:qFormat/>
    <w:uiPriority w:val="0"/>
    <w:pPr>
      <w:spacing w:before="50" w:after="50"/>
      <w:outlineLvl w:val="3"/>
    </w:pPr>
  </w:style>
  <w:style w:type="paragraph" w:customStyle="1" w:styleId="33">
    <w:name w:val="一级条标题"/>
    <w:next w:val="26"/>
    <w:qFormat/>
    <w:uiPriority w:val="0"/>
    <w:p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4">
    <w:name w:val="正文表标题"/>
    <w:next w:val="26"/>
    <w:qFormat/>
    <w:uiPriority w:val="0"/>
    <w:p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5">
    <w:name w:val="字母编号列项（一级）"/>
    <w:qFormat/>
    <w:uiPriority w:val="0"/>
    <w:pPr>
      <w:numPr>
        <w:ilvl w:val="0"/>
        <w:numId w:val="1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6">
    <w:name w:val="数字编号列项（二级）"/>
    <w:qFormat/>
    <w:uiPriority w:val="0"/>
    <w:pPr>
      <w:numPr>
        <w:ilvl w:val="1"/>
        <w:numId w:val="1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7">
    <w:name w:val="附录标识"/>
    <w:basedOn w:val="1"/>
    <w:next w:val="26"/>
    <w:qFormat/>
    <w:uiPriority w:val="0"/>
    <w:pPr>
      <w:keepNext/>
      <w:widowControl/>
      <w:numPr>
        <w:ilvl w:val="0"/>
        <w:numId w:val="2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3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12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50</Pages>
  <Words>22883</Words>
  <Characters>24591</Characters>
  <Lines>12</Lines>
  <Paragraphs>3</Paragraphs>
  <TotalTime>40</TotalTime>
  <ScaleCrop>false</ScaleCrop>
  <LinksUpToDate>false</LinksUpToDate>
  <CharactersWithSpaces>25099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2017-09-26T13:49:00Z</dcterms:created>
  <dc:creator>admin</dc:creator>
  <cp:lastModifiedBy>admin</cp:lastModifiedBy>
  <cp:lastPrinted>2019-05-15T07:32:00Z</cp:lastPrinted>
  <dcterms:modified xsi:type="dcterms:W3CDTF">2019-05-14T17:17:05Z</dcterms:modified>
  <dc:title>工业和信息化部办公厅关于开展绿色制造体系建设的通知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